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78" w:type="dxa"/>
        <w:tblLook w:val="01E0" w:firstRow="1" w:lastRow="1" w:firstColumn="1" w:lastColumn="1" w:noHBand="0" w:noVBand="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1679BB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1679BB">
              <w:rPr>
                <w:sz w:val="21"/>
                <w:szCs w:val="21"/>
              </w:rPr>
              <w:t>ю</w:t>
            </w:r>
            <w:r w:rsidR="000304B2"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7A091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7A0917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7A0917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>2</w:t>
            </w:r>
            <w:r w:rsidR="007A0917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7A0917">
              <w:rPr>
                <w:sz w:val="21"/>
                <w:szCs w:val="21"/>
              </w:rPr>
              <w:t>2</w:t>
            </w:r>
            <w:r w:rsidR="000304B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0304B2" w:rsidP="00725959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</w:t>
            </w:r>
            <w:r w:rsidR="00725959">
              <w:rPr>
                <w:sz w:val="21"/>
                <w:szCs w:val="21"/>
              </w:rPr>
              <w:t>27.12.2019</w:t>
            </w:r>
            <w:bookmarkStart w:id="0" w:name="_GoBack"/>
            <w:bookmarkEnd w:id="0"/>
            <w:r>
              <w:rPr>
                <w:sz w:val="21"/>
                <w:szCs w:val="21"/>
              </w:rPr>
              <w:t xml:space="preserve"> </w:t>
            </w:r>
            <w:r w:rsidR="00AC185C" w:rsidRPr="00AC185C">
              <w:rPr>
                <w:sz w:val="21"/>
                <w:szCs w:val="21"/>
              </w:rPr>
              <w:t>№</w:t>
            </w:r>
            <w:r w:rsidR="00725959">
              <w:rPr>
                <w:sz w:val="21"/>
                <w:szCs w:val="21"/>
              </w:rPr>
              <w:t>43-р</w:t>
            </w:r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RPr="00F64678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rPr>
                <w:sz w:val="20"/>
              </w:rPr>
            </w:pPr>
            <w:r w:rsidRPr="00F64678">
              <w:rPr>
                <w:sz w:val="20"/>
              </w:rPr>
              <w:t xml:space="preserve">    КПП</w:t>
            </w:r>
          </w:p>
        </w:tc>
      </w:tr>
      <w:tr w:rsidR="002450AF" w:rsidRPr="00F64678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64678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3A3EB2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3A3EB2" w:rsidP="0003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«Администрация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21"/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B2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0304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1 16 07010 13 0000 140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proofErr w:type="gramStart"/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61CF7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A61CF7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B3168F" w:rsidRDefault="0004448F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1 16 07090 13 0000 140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1 16 09040 13 0000 140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B3168F" w:rsidRDefault="00566100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784888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B3168F" w:rsidRDefault="00566100" w:rsidP="00992EB4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7207A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B4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</w:t>
            </w:r>
          </w:p>
          <w:p w:rsidR="00566100" w:rsidRPr="00F64678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им. Г.Д.</w:t>
            </w:r>
            <w:r w:rsidR="00992EB4">
              <w:rPr>
                <w:b/>
                <w:sz w:val="20"/>
                <w:szCs w:val="20"/>
              </w:rPr>
              <w:t xml:space="preserve"> </w:t>
            </w:r>
            <w:r w:rsidRPr="00F64678">
              <w:rPr>
                <w:b/>
                <w:sz w:val="20"/>
                <w:szCs w:val="20"/>
              </w:rPr>
              <w:t>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25190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rPr>
          <w:trHeight w:val="37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b/>
                <w:snapToGrid w:val="0"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00" w:rsidRPr="00F64678" w:rsidRDefault="00566100" w:rsidP="000304B2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Отдел финансов администрации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</w:t>
            </w:r>
            <w:r w:rsidR="00992EB4">
              <w:rPr>
                <w:sz w:val="20"/>
                <w:szCs w:val="20"/>
              </w:rPr>
              <w:t xml:space="preserve"> </w:t>
            </w:r>
            <w:r w:rsidRPr="00F64678">
              <w:rPr>
                <w:sz w:val="20"/>
                <w:szCs w:val="20"/>
              </w:rPr>
              <w:t>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Pr="00F64678" w:rsidRDefault="00941970" w:rsidP="00941970">
      <w:pPr>
        <w:jc w:val="both"/>
        <w:rPr>
          <w:sz w:val="20"/>
          <w:szCs w:val="20"/>
        </w:rPr>
      </w:pPr>
    </w:p>
    <w:p w:rsidR="00333B0E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>осуществляется администратором, указанн</w:t>
      </w:r>
      <w:r w:rsidR="00941970" w:rsidRPr="00F64678">
        <w:rPr>
          <w:sz w:val="20"/>
          <w:szCs w:val="20"/>
        </w:rPr>
        <w:t>ы</w:t>
      </w:r>
      <w:r w:rsidRPr="00F64678">
        <w:rPr>
          <w:sz w:val="20"/>
          <w:szCs w:val="20"/>
        </w:rPr>
        <w:t xml:space="preserve">м в </w:t>
      </w:r>
      <w:proofErr w:type="spellStart"/>
      <w:r w:rsidRPr="00F64678">
        <w:rPr>
          <w:sz w:val="20"/>
          <w:szCs w:val="20"/>
        </w:rPr>
        <w:t>группировочном</w:t>
      </w:r>
      <w:proofErr w:type="spellEnd"/>
      <w:r w:rsidRPr="00F64678">
        <w:rPr>
          <w:sz w:val="20"/>
          <w:szCs w:val="20"/>
        </w:rPr>
        <w:t xml:space="preserve"> коде, в пределах определенн</w:t>
      </w:r>
      <w:r w:rsidR="00941970" w:rsidRPr="00F64678">
        <w:rPr>
          <w:sz w:val="20"/>
          <w:szCs w:val="20"/>
        </w:rPr>
        <w:t>ых</w:t>
      </w:r>
      <w:r w:rsidRPr="00F64678">
        <w:rPr>
          <w:sz w:val="20"/>
          <w:szCs w:val="20"/>
        </w:rPr>
        <w:t xml:space="preserve"> законодательством полномочий</w:t>
      </w:r>
    </w:p>
    <w:sectPr w:rsidR="002450AF" w:rsidRPr="00F64678" w:rsidSect="00957DA4">
      <w:headerReference w:type="default" r:id="rId8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9F6" w:rsidRDefault="00DC29F6" w:rsidP="00EF05F9">
      <w:r>
        <w:separator/>
      </w:r>
    </w:p>
  </w:endnote>
  <w:endnote w:type="continuationSeparator" w:id="0">
    <w:p w:rsidR="00DC29F6" w:rsidRDefault="00DC29F6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9F6" w:rsidRDefault="00DC29F6" w:rsidP="00EF05F9">
      <w:r>
        <w:separator/>
      </w:r>
    </w:p>
  </w:footnote>
  <w:footnote w:type="continuationSeparator" w:id="0">
    <w:p w:rsidR="00DC29F6" w:rsidRDefault="00DC29F6" w:rsidP="00EF0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EC" w:rsidRDefault="00AB4FE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304B2"/>
    <w:rsid w:val="0004344F"/>
    <w:rsid w:val="0004448F"/>
    <w:rsid w:val="000640C2"/>
    <w:rsid w:val="000966B8"/>
    <w:rsid w:val="000A0368"/>
    <w:rsid w:val="000A4C66"/>
    <w:rsid w:val="000B52CF"/>
    <w:rsid w:val="000F7FD9"/>
    <w:rsid w:val="00101B24"/>
    <w:rsid w:val="001679BB"/>
    <w:rsid w:val="0018484B"/>
    <w:rsid w:val="00193C8E"/>
    <w:rsid w:val="001B5B83"/>
    <w:rsid w:val="001C4521"/>
    <w:rsid w:val="001D0230"/>
    <w:rsid w:val="001D43A9"/>
    <w:rsid w:val="002375CA"/>
    <w:rsid w:val="002450AF"/>
    <w:rsid w:val="00251906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100"/>
    <w:rsid w:val="00572FCD"/>
    <w:rsid w:val="005A27A3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5959"/>
    <w:rsid w:val="00726D64"/>
    <w:rsid w:val="00734567"/>
    <w:rsid w:val="007348FB"/>
    <w:rsid w:val="00740A0F"/>
    <w:rsid w:val="00790603"/>
    <w:rsid w:val="007A0917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92EB4"/>
    <w:rsid w:val="009B0F50"/>
    <w:rsid w:val="009B1E20"/>
    <w:rsid w:val="009C07CF"/>
    <w:rsid w:val="00A24C62"/>
    <w:rsid w:val="00A363BA"/>
    <w:rsid w:val="00A447AD"/>
    <w:rsid w:val="00A44F31"/>
    <w:rsid w:val="00A61CF7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77C2E"/>
    <w:rsid w:val="00B87E69"/>
    <w:rsid w:val="00BE0FA9"/>
    <w:rsid w:val="00C02A50"/>
    <w:rsid w:val="00C26EE1"/>
    <w:rsid w:val="00C27C1A"/>
    <w:rsid w:val="00C5489B"/>
    <w:rsid w:val="00C74CD6"/>
    <w:rsid w:val="00CA5050"/>
    <w:rsid w:val="00CB4148"/>
    <w:rsid w:val="00CD1E4C"/>
    <w:rsid w:val="00CF7A6A"/>
    <w:rsid w:val="00D23E8C"/>
    <w:rsid w:val="00D57A91"/>
    <w:rsid w:val="00D72355"/>
    <w:rsid w:val="00DB3A4D"/>
    <w:rsid w:val="00DC29F6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64678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ABAA4-BD41-41D7-9119-64FD5960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314</cp:revision>
  <cp:lastPrinted>2017-11-15T11:04:00Z</cp:lastPrinted>
  <dcterms:created xsi:type="dcterms:W3CDTF">2015-02-06T06:32:00Z</dcterms:created>
  <dcterms:modified xsi:type="dcterms:W3CDTF">2019-12-30T12:45:00Z</dcterms:modified>
</cp:coreProperties>
</file>